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DFC4" w14:textId="73324FC0" w:rsidR="00A26441" w:rsidRPr="001C6CC1" w:rsidRDefault="00D4492A" w:rsidP="00A26441">
      <w:pPr>
        <w:spacing w:after="0" w:line="240" w:lineRule="auto"/>
        <w:rPr>
          <w:rFonts w:ascii="Arial" w:hAnsi="Arial" w:cs="Arial"/>
          <w:color w:val="000000" w:themeColor="text1"/>
          <w:sz w:val="56"/>
          <w:szCs w:val="56"/>
        </w:rPr>
      </w:pPr>
      <w:r w:rsidRPr="001C6CC1">
        <w:rPr>
          <w:rFonts w:ascii="Arial" w:hAnsi="Arial" w:cs="Arial"/>
          <w:color w:val="000000" w:themeColor="text1"/>
          <w:sz w:val="56"/>
          <w:szCs w:val="56"/>
        </w:rPr>
        <w:t>„</w:t>
      </w:r>
      <w:r w:rsidR="00112B4F" w:rsidRPr="001C6CC1">
        <w:rPr>
          <w:rFonts w:ascii="Arial" w:hAnsi="Arial" w:cs="Arial"/>
          <w:color w:val="000000" w:themeColor="text1"/>
          <w:sz w:val="56"/>
          <w:szCs w:val="56"/>
        </w:rPr>
        <w:t xml:space="preserve">Nógrád </w:t>
      </w:r>
      <w:r w:rsidRPr="001C6CC1">
        <w:rPr>
          <w:rFonts w:ascii="Arial" w:hAnsi="Arial" w:cs="Arial"/>
          <w:color w:val="000000" w:themeColor="text1"/>
          <w:sz w:val="56"/>
          <w:szCs w:val="56"/>
        </w:rPr>
        <w:t>vár</w:t>
      </w:r>
      <w:r w:rsidR="00112B4F" w:rsidRPr="001C6CC1">
        <w:rPr>
          <w:rFonts w:ascii="Arial" w:hAnsi="Arial" w:cs="Arial"/>
          <w:color w:val="000000" w:themeColor="text1"/>
          <w:sz w:val="56"/>
          <w:szCs w:val="56"/>
        </w:rPr>
        <w:t xml:space="preserve">megyei </w:t>
      </w:r>
    </w:p>
    <w:p w14:paraId="56582CA1" w14:textId="2AE1E899" w:rsidR="003D0529" w:rsidRPr="001C6CC1" w:rsidRDefault="00112B4F" w:rsidP="00A26441">
      <w:pPr>
        <w:spacing w:after="240" w:line="240" w:lineRule="auto"/>
        <w:rPr>
          <w:rFonts w:ascii="Arial" w:hAnsi="Arial" w:cs="Arial"/>
          <w:color w:val="000000" w:themeColor="text1"/>
          <w:sz w:val="56"/>
          <w:szCs w:val="56"/>
        </w:rPr>
      </w:pPr>
      <w:proofErr w:type="gramStart"/>
      <w:r w:rsidRPr="001C6CC1">
        <w:rPr>
          <w:rFonts w:ascii="Arial" w:hAnsi="Arial" w:cs="Arial"/>
          <w:color w:val="000000" w:themeColor="text1"/>
          <w:sz w:val="56"/>
          <w:szCs w:val="56"/>
        </w:rPr>
        <w:t>foglalkoztatási</w:t>
      </w:r>
      <w:proofErr w:type="gramEnd"/>
      <w:r w:rsidRPr="001C6CC1">
        <w:rPr>
          <w:rFonts w:ascii="Arial" w:hAnsi="Arial" w:cs="Arial"/>
          <w:color w:val="000000" w:themeColor="text1"/>
          <w:sz w:val="56"/>
          <w:szCs w:val="56"/>
        </w:rPr>
        <w:t xml:space="preserve"> paktum Plusz</w:t>
      </w:r>
      <w:r w:rsidR="00D4492A" w:rsidRPr="001C6CC1">
        <w:rPr>
          <w:rFonts w:ascii="Arial" w:hAnsi="Arial" w:cs="Arial"/>
          <w:color w:val="000000" w:themeColor="text1"/>
          <w:sz w:val="56"/>
          <w:szCs w:val="56"/>
        </w:rPr>
        <w:t>”</w:t>
      </w:r>
    </w:p>
    <w:p w14:paraId="42297E70" w14:textId="0E67D87E" w:rsidR="000575B5" w:rsidRPr="001C6CC1" w:rsidRDefault="000575B5" w:rsidP="000575B5">
      <w:pPr>
        <w:spacing w:before="240" w:after="120"/>
        <w:rPr>
          <w:rFonts w:ascii="Arial" w:eastAsia="Times New Roman" w:hAnsi="Arial" w:cs="Arial"/>
          <w:b/>
          <w:caps/>
          <w:color w:val="000000" w:themeColor="text1"/>
          <w:spacing w:val="-2"/>
          <w:sz w:val="24"/>
          <w:szCs w:val="24"/>
          <w:lang w:eastAsia="hu-HU"/>
        </w:rPr>
      </w:pPr>
      <w:r w:rsidRPr="001C6CC1">
        <w:rPr>
          <w:rFonts w:ascii="Arial" w:eastAsia="Times New Roman" w:hAnsi="Arial" w:cs="Arial"/>
          <w:b/>
          <w:caps/>
          <w:color w:val="000000" w:themeColor="text1"/>
          <w:spacing w:val="-2"/>
          <w:sz w:val="24"/>
          <w:szCs w:val="24"/>
          <w:lang w:eastAsia="hu-HU"/>
        </w:rPr>
        <w:t xml:space="preserve">A széchenyi </w:t>
      </w:r>
      <w:r w:rsidR="00FD6887" w:rsidRPr="001C6CC1">
        <w:rPr>
          <w:rFonts w:ascii="Arial" w:eastAsia="Times New Roman" w:hAnsi="Arial" w:cs="Arial"/>
          <w:b/>
          <w:caps/>
          <w:color w:val="000000" w:themeColor="text1"/>
          <w:spacing w:val="-2"/>
          <w:sz w:val="24"/>
          <w:szCs w:val="24"/>
          <w:lang w:eastAsia="hu-HU"/>
        </w:rPr>
        <w:t>plusz</w:t>
      </w:r>
      <w:r w:rsidRPr="001C6CC1">
        <w:rPr>
          <w:rFonts w:ascii="Arial" w:eastAsia="Times New Roman" w:hAnsi="Arial" w:cs="Arial"/>
          <w:b/>
          <w:caps/>
          <w:color w:val="000000" w:themeColor="text1"/>
          <w:spacing w:val="-2"/>
          <w:sz w:val="24"/>
          <w:szCs w:val="24"/>
          <w:lang w:eastAsia="hu-HU"/>
        </w:rPr>
        <w:t xml:space="preserve"> program keretében megvalósuló projekt leírása:</w:t>
      </w:r>
    </w:p>
    <w:p w14:paraId="60E579AF" w14:textId="5489DCD8" w:rsidR="0019705D" w:rsidRPr="001C6CC1" w:rsidRDefault="0019705D" w:rsidP="00BF0B0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6CC1">
        <w:rPr>
          <w:rFonts w:ascii="Arial" w:hAnsi="Arial" w:cs="Arial"/>
          <w:color w:val="000000" w:themeColor="text1"/>
          <w:sz w:val="20"/>
          <w:szCs w:val="20"/>
        </w:rPr>
        <w:t>A Terület- és Településfejlesztési Operatív Program Plusz – építve az előző programozási időszakban a TOP for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 xml:space="preserve">rásaiból </w:t>
      </w:r>
      <w:proofErr w:type="gramStart"/>
      <w:r w:rsidRPr="001C6CC1">
        <w:rPr>
          <w:rFonts w:ascii="Arial" w:hAnsi="Arial" w:cs="Arial"/>
          <w:color w:val="000000" w:themeColor="text1"/>
          <w:sz w:val="20"/>
          <w:szCs w:val="20"/>
        </w:rPr>
        <w:t>finanszírozott</w:t>
      </w:r>
      <w:proofErr w:type="gramEnd"/>
      <w:r w:rsidRPr="001C6CC1">
        <w:rPr>
          <w:rFonts w:ascii="Arial" w:hAnsi="Arial" w:cs="Arial"/>
          <w:color w:val="000000" w:themeColor="text1"/>
          <w:sz w:val="20"/>
          <w:szCs w:val="20"/>
        </w:rPr>
        <w:t xml:space="preserve"> foglalkoztatási-gazdaságfejlesztési együttműködések tapasztalataira – támogatja a </w:t>
      </w:r>
      <w:r w:rsidR="00D4492A" w:rsidRPr="001C6CC1">
        <w:rPr>
          <w:rFonts w:ascii="Arial" w:hAnsi="Arial" w:cs="Arial"/>
          <w:color w:val="000000" w:themeColor="text1"/>
          <w:sz w:val="20"/>
          <w:szCs w:val="20"/>
        </w:rPr>
        <w:t>vár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me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 xml:space="preserve">gyei foglalkoztatási-gazdaságfejlesztési együttműködéseket a munkaerőkereslet és -kínálat </w:t>
      </w:r>
      <w:r w:rsidR="00D4492A" w:rsidRPr="001C6CC1">
        <w:rPr>
          <w:rFonts w:ascii="Arial" w:hAnsi="Arial" w:cs="Arial"/>
          <w:color w:val="000000" w:themeColor="text1"/>
          <w:sz w:val="20"/>
          <w:szCs w:val="20"/>
        </w:rPr>
        <w:t>vár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megyei szintű össze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>hangolása érdekében, kiemelten az országos átlagnál alacsonyabb foglalkoztatási szinttel rendelkező, ke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 xml:space="preserve">vésbé fejlett régiókban és </w:t>
      </w:r>
      <w:r w:rsidR="00D4492A" w:rsidRPr="001C6CC1">
        <w:rPr>
          <w:rFonts w:ascii="Arial" w:hAnsi="Arial" w:cs="Arial"/>
          <w:color w:val="000000" w:themeColor="text1"/>
          <w:sz w:val="20"/>
          <w:szCs w:val="20"/>
        </w:rPr>
        <w:t>vár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megyékben. A foglalkoztatási-gazdaságfejlesztési együttműködések a térségi gaz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>daságot a munkaerőkereslet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 xml:space="preserve"> és 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-kínálat összehangolásával, munkaerőpiaci szempontból releváns sze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rep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lők együtt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 xml:space="preserve">működésével, foglalkoztatási-gazdaságfejlesztési programok </w:t>
      </w:r>
      <w:proofErr w:type="gramStart"/>
      <w:r w:rsidRPr="001C6CC1">
        <w:rPr>
          <w:rFonts w:ascii="Arial" w:hAnsi="Arial" w:cs="Arial"/>
          <w:color w:val="000000" w:themeColor="text1"/>
          <w:sz w:val="20"/>
          <w:szCs w:val="20"/>
        </w:rPr>
        <w:t>koordinálásával</w:t>
      </w:r>
      <w:proofErr w:type="gramEnd"/>
      <w:r w:rsidRPr="001C6CC1">
        <w:rPr>
          <w:rFonts w:ascii="Arial" w:hAnsi="Arial" w:cs="Arial"/>
          <w:color w:val="000000" w:themeColor="text1"/>
          <w:sz w:val="20"/>
          <w:szCs w:val="20"/>
        </w:rPr>
        <w:t xml:space="preserve"> és a vállalkozások mun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>ka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>erőigényének aktív munkaerőpiaci eszközökön keresztül történő támogatásával fejlesztik.</w:t>
      </w:r>
    </w:p>
    <w:p w14:paraId="702AB91D" w14:textId="4548DB1C" w:rsidR="0019705D" w:rsidRPr="001C6CC1" w:rsidRDefault="0019705D" w:rsidP="00BF0B0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6CC1">
        <w:rPr>
          <w:rFonts w:ascii="Arial" w:hAnsi="Arial" w:cs="Arial"/>
          <w:color w:val="000000" w:themeColor="text1"/>
          <w:sz w:val="20"/>
          <w:szCs w:val="20"/>
        </w:rPr>
        <w:t xml:space="preserve">A Nógrád </w:t>
      </w:r>
      <w:r w:rsidR="00D4492A" w:rsidRPr="001C6CC1">
        <w:rPr>
          <w:rFonts w:ascii="Arial" w:hAnsi="Arial" w:cs="Arial"/>
          <w:color w:val="000000" w:themeColor="text1"/>
          <w:sz w:val="20"/>
          <w:szCs w:val="20"/>
        </w:rPr>
        <w:t>vár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 xml:space="preserve">megyei foglalkoztatási paktum Plusz területi hatálya Nógrád </w:t>
      </w:r>
      <w:r w:rsidR="00D4492A" w:rsidRPr="001C6CC1">
        <w:rPr>
          <w:rFonts w:ascii="Arial" w:hAnsi="Arial" w:cs="Arial"/>
          <w:color w:val="000000" w:themeColor="text1"/>
          <w:sz w:val="20"/>
          <w:szCs w:val="20"/>
        </w:rPr>
        <w:t>vár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megye teljes területére kiterjed, be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>le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>ért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softHyphen/>
        <w:t xml:space="preserve">ve Salgótarján </w:t>
      </w:r>
      <w:r w:rsidR="00D4492A" w:rsidRPr="001C6CC1">
        <w:rPr>
          <w:rFonts w:ascii="Arial" w:hAnsi="Arial" w:cs="Arial"/>
          <w:color w:val="000000" w:themeColor="text1"/>
          <w:sz w:val="20"/>
          <w:szCs w:val="20"/>
        </w:rPr>
        <w:t>Várm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egyei Jogú Város területét is.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A foglalkoztatási-gazdaságfejlesztési együttműködések ke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re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tében rendelkezésre álló forrás a 2021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>–20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27-es időszakban a 30 év feletti álláskeresők és inaktívak el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he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lyez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kedését segíti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>, és s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zemélyre szabott szolgáltatásokkal, támogatási formákkal kívánj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t>a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 xml:space="preserve"> elérni a </w:t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>mun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>ka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>nél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>kü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="00BF0B04" w:rsidRPr="001C6CC1">
        <w:rPr>
          <w:rFonts w:ascii="Arial" w:hAnsi="Arial" w:cs="Arial"/>
          <w:color w:val="000000" w:themeColor="text1"/>
          <w:sz w:val="20"/>
          <w:szCs w:val="20"/>
        </w:rPr>
        <w:t xml:space="preserve">liek 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mun</w:t>
      </w:r>
      <w:r w:rsidR="0013209A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ka</w:t>
      </w:r>
      <w:r w:rsidR="0013209A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erő</w:t>
      </w:r>
      <w:r w:rsidR="0013209A" w:rsidRPr="001C6CC1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1C6CC1">
        <w:rPr>
          <w:rFonts w:ascii="Arial" w:hAnsi="Arial" w:cs="Arial"/>
          <w:color w:val="000000" w:themeColor="text1"/>
          <w:sz w:val="20"/>
          <w:szCs w:val="20"/>
        </w:rPr>
        <w:t>piacra való be-, illetve visszajutás</w:t>
      </w:r>
      <w:r w:rsidR="00D928B4" w:rsidRPr="001C6CC1">
        <w:rPr>
          <w:rFonts w:ascii="Arial" w:hAnsi="Arial" w:cs="Arial"/>
          <w:color w:val="000000" w:themeColor="text1"/>
          <w:sz w:val="20"/>
          <w:szCs w:val="20"/>
        </w:rPr>
        <w:t>á</w:t>
      </w:r>
      <w:r w:rsidRPr="001C6CC1">
        <w:rPr>
          <w:rFonts w:ascii="Arial" w:hAnsi="Arial" w:cs="Arial"/>
          <w:color w:val="000000" w:themeColor="text1"/>
          <w:sz w:val="20"/>
          <w:szCs w:val="20"/>
        </w:rPr>
        <w:t>t.</w:t>
      </w: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1C6CC1" w:rsidRPr="001C6CC1" w14:paraId="3D245692" w14:textId="77777777" w:rsidTr="00642925">
        <w:tc>
          <w:tcPr>
            <w:tcW w:w="4503" w:type="dxa"/>
            <w:tcBorders>
              <w:bottom w:val="single" w:sz="4" w:space="0" w:color="auto"/>
            </w:tcBorders>
          </w:tcPr>
          <w:p w14:paraId="6F576E0F" w14:textId="77777777" w:rsidR="000575B5" w:rsidRPr="001C6CC1" w:rsidRDefault="000575B5" w:rsidP="0064292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projekt címe: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826374E" w14:textId="45261584" w:rsidR="000575B5" w:rsidRPr="001C6CC1" w:rsidRDefault="008D25EA" w:rsidP="007D648C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Nógrád </w:t>
            </w:r>
            <w:r w:rsidR="00D4492A"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vár</w:t>
            </w: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megyei foglalkoztatási paktum </w:t>
            </w:r>
            <w:r w:rsidR="007D648C"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Plusz</w:t>
            </w:r>
          </w:p>
        </w:tc>
      </w:tr>
      <w:tr w:rsidR="001C6CC1" w:rsidRPr="001C6CC1" w14:paraId="160EDBEC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3619F176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Az operatív program megnevezése: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C9B1F5B" w14:textId="4BFCB6FA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Terület- és Településfejlesztési Operatív Program Plusz (TOP Plusz)</w:t>
            </w:r>
          </w:p>
        </w:tc>
      </w:tr>
      <w:tr w:rsidR="001C6CC1" w:rsidRPr="001C6CC1" w14:paraId="7CB840D0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5317BBEF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projekt azonosítószáma: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0919970" w14:textId="1E2B9F6E" w:rsidR="008D25EA" w:rsidRPr="001C6CC1" w:rsidRDefault="008D25EA" w:rsidP="007D648C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TOP</w:t>
            </w:r>
            <w:r w:rsidR="007D648C"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_PLUSZ </w:t>
            </w: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-3.1.1-21-NG1-2022-00001</w:t>
            </w:r>
          </w:p>
        </w:tc>
      </w:tr>
      <w:tr w:rsidR="001C6CC1" w:rsidRPr="001C6CC1" w14:paraId="6269621F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439B77AE" w14:textId="7BA25818" w:rsidR="008D25EA" w:rsidRPr="001C6CC1" w:rsidRDefault="00D4492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Nógrád Várm</w:t>
            </w:r>
            <w:r w:rsidR="008D25EA"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egyei Kormányhivatal projektben betöltött szerepe: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E4B1B76" w14:textId="66DBB351" w:rsidR="008D25EA" w:rsidRPr="001C6CC1" w:rsidRDefault="008D25EA" w:rsidP="008D25EA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Konzorciumi</w:t>
            </w:r>
            <w:proofErr w:type="gramEnd"/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tag</w:t>
            </w:r>
          </w:p>
        </w:tc>
      </w:tr>
      <w:tr w:rsidR="001C6CC1" w:rsidRPr="001C6CC1" w14:paraId="1F5FE652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FE61A72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Konzorciumvezető (</w:t>
            </w:r>
            <w:proofErr w:type="spellStart"/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főkedvezményezett</w:t>
            </w:r>
            <w:proofErr w:type="spellEnd"/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):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99189CA" w14:textId="44D0FEC2" w:rsidR="008D25EA" w:rsidRPr="001C6CC1" w:rsidRDefault="008D25EA" w:rsidP="00D4492A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Nógrád </w:t>
            </w:r>
            <w:r w:rsidR="00D4492A"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Várm</w:t>
            </w: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egye Önkormányzata</w:t>
            </w:r>
          </w:p>
        </w:tc>
      </w:tr>
      <w:tr w:rsidR="001C6CC1" w:rsidRPr="001C6CC1" w14:paraId="00ACFE65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3D13ACC2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Konzorciumi</w:t>
            </w:r>
            <w:proofErr w:type="gramEnd"/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 xml:space="preserve"> tagok (megvalósítók):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CC85F4" w14:textId="34C0F776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Nógrád </w:t>
            </w:r>
            <w:r w:rsidR="00D4492A"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Várm</w:t>
            </w: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egyei Kormányhivatal,</w:t>
            </w:r>
          </w:p>
          <w:p w14:paraId="36D76791" w14:textId="3D3BA261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Nógrádi Fejlesztési Ügynökség Nonprofit Kft.</w:t>
            </w:r>
          </w:p>
        </w:tc>
      </w:tr>
      <w:tr w:rsidR="001C6CC1" w:rsidRPr="001C6CC1" w14:paraId="792BA31C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7A81E92" w14:textId="4B2B9C6B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 xml:space="preserve">A projekt forrását </w:t>
            </w:r>
            <w:r w:rsidR="00D928B4"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 xml:space="preserve">társfinanszírozásban </w:t>
            </w: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biztosítja: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08A4F19" w14:textId="77777777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Európai Szociális Alap Plusz (ESZA+),</w:t>
            </w:r>
          </w:p>
          <w:p w14:paraId="1980B1A4" w14:textId="75934BF6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Magyarország költségvetése</w:t>
            </w:r>
          </w:p>
        </w:tc>
      </w:tr>
      <w:tr w:rsidR="001C6CC1" w:rsidRPr="001C6CC1" w14:paraId="0629E881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1A1D74C4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projekt teljes forrása: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71545F6" w14:textId="7CC4FE13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3 204 000 000 Ft</w:t>
            </w:r>
          </w:p>
        </w:tc>
      </w:tr>
      <w:tr w:rsidR="001C6CC1" w:rsidRPr="001C6CC1" w14:paraId="031E67D0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10C95357" w14:textId="43C89A9D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  <w:t xml:space="preserve">A Nógrád </w:t>
            </w:r>
            <w:r w:rsidR="00D4492A"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Várm</w:t>
            </w:r>
            <w:r w:rsidRPr="001C6CC1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  <w:t>egye</w:t>
            </w:r>
            <w:r w:rsidR="001B7834" w:rsidRPr="001C6CC1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  <w:t>i Kormányhivatal</w:t>
            </w:r>
            <w:r w:rsidRPr="001C6CC1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  <w:t xml:space="preserve"> rendelkezés</w:t>
            </w:r>
            <w:r w:rsidR="001B7834" w:rsidRPr="001C6CC1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  <w:t>é</w:t>
            </w:r>
            <w:r w:rsidRPr="001C6CC1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0"/>
                <w:szCs w:val="20"/>
                <w:lang w:eastAsia="hu-HU"/>
              </w:rPr>
              <w:t>re álló forrás: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68EE61B" w14:textId="2C540914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6CC1">
              <w:rPr>
                <w:rFonts w:ascii="Arial" w:hAnsi="Arial" w:cs="Arial"/>
                <w:color w:val="000000" w:themeColor="text1"/>
                <w:sz w:val="20"/>
                <w:szCs w:val="20"/>
              </w:rPr>
              <w:t>2 563 200 000 Ft</w:t>
            </w:r>
            <w:bookmarkStart w:id="0" w:name="_GoBack"/>
            <w:bookmarkEnd w:id="0"/>
          </w:p>
        </w:tc>
      </w:tr>
      <w:tr w:rsidR="001C6CC1" w:rsidRPr="001C6CC1" w14:paraId="40D7C4CF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40814D69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támogatás mértéke: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838D7D" w14:textId="2EED0694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100%</w:t>
            </w:r>
          </w:p>
        </w:tc>
      </w:tr>
      <w:tr w:rsidR="001C6CC1" w:rsidRPr="001C6CC1" w14:paraId="0C38AF5C" w14:textId="77777777" w:rsidTr="00642925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4237B52F" w14:textId="4EA0C800" w:rsidR="001B7834" w:rsidRPr="001C6CC1" w:rsidRDefault="001B7834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támogatásban részesülők elvárt létszáma: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E2E95E0" w14:textId="34D10C1F" w:rsidR="001B7834" w:rsidRPr="001C6CC1" w:rsidRDefault="001B7834" w:rsidP="008D25E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1 965 fő</w:t>
            </w:r>
          </w:p>
        </w:tc>
      </w:tr>
      <w:tr w:rsidR="001C6CC1" w:rsidRPr="001C6CC1" w14:paraId="12B6C94E" w14:textId="77777777" w:rsidTr="00642925">
        <w:tc>
          <w:tcPr>
            <w:tcW w:w="4503" w:type="dxa"/>
            <w:tcBorders>
              <w:top w:val="single" w:sz="4" w:space="0" w:color="auto"/>
            </w:tcBorders>
          </w:tcPr>
          <w:p w14:paraId="30A60F38" w14:textId="77777777" w:rsidR="008D25EA" w:rsidRPr="001C6CC1" w:rsidRDefault="008D25EA" w:rsidP="008D25EA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C6C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megvalósítás időtartama: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6DA29EE6" w14:textId="273C6307" w:rsidR="008D25EA" w:rsidRPr="001C6CC1" w:rsidRDefault="008D25EA" w:rsidP="008D25EA">
            <w:pPr>
              <w:tabs>
                <w:tab w:val="left" w:pos="3699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6CC1">
              <w:rPr>
                <w:rFonts w:ascii="Arial" w:hAnsi="Arial" w:cs="Arial"/>
                <w:color w:val="000000" w:themeColor="text1"/>
                <w:sz w:val="20"/>
                <w:szCs w:val="20"/>
              </w:rPr>
              <w:t>2022. március 1. – 2028.</w:t>
            </w:r>
            <w:r w:rsidR="0019705D" w:rsidRPr="001C6C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február </w:t>
            </w:r>
            <w:r w:rsidRPr="001C6CC1">
              <w:rPr>
                <w:rFonts w:ascii="Arial" w:hAnsi="Arial" w:cs="Arial"/>
                <w:color w:val="000000" w:themeColor="text1"/>
                <w:sz w:val="20"/>
                <w:szCs w:val="20"/>
              </w:rPr>
              <w:t>29.</w:t>
            </w:r>
          </w:p>
        </w:tc>
      </w:tr>
    </w:tbl>
    <w:p w14:paraId="0955709C" w14:textId="77777777" w:rsidR="000575B5" w:rsidRPr="001C6CC1" w:rsidRDefault="000575B5" w:rsidP="000575B5">
      <w:pPr>
        <w:spacing w:before="240" w:after="1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</w:pPr>
      <w:r w:rsidRPr="001C6CC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TOVÁBBI INFORMÁCIÓK:</w:t>
      </w:r>
    </w:p>
    <w:p w14:paraId="5DE99087" w14:textId="479C430C" w:rsidR="00EB3635" w:rsidRPr="001C6CC1" w:rsidRDefault="007D648C" w:rsidP="00EB3635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 „Nógrád vármegyei foglalkoztatási paktum Plusz” munkaerőpiaci prog</w:t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softHyphen/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softHyphen/>
        <w:t>ram ke</w:t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softHyphen/>
        <w:t>retében nyújtható munkaerőpiaci szolgáltatások és a nyújt</w:t>
      </w:r>
      <w:r w:rsidR="00CF07AC"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ható</w:t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támogatások megtekinthetők a Nemzeti Foglalkoztatási Szolgálat Nógrád vármegyei hon</w:t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softHyphen/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softHyphen/>
        <w:t>lap</w:t>
      </w: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softHyphen/>
        <w:t>ján:</w:t>
      </w:r>
      <w:r w:rsidR="00A7382F"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</w:p>
    <w:p w14:paraId="367E7D74" w14:textId="72F312CC" w:rsidR="00EB3635" w:rsidRPr="001C6CC1" w:rsidRDefault="001C6CC1" w:rsidP="00EB3635">
      <w:pPr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hu-HU"/>
        </w:rPr>
      </w:pPr>
      <w:hyperlink r:id="rId8" w:history="1">
        <w:r w:rsidR="00EB3635" w:rsidRPr="001C6CC1">
          <w:rPr>
            <w:rStyle w:val="Hiperhivatkozs"/>
            <w:rFonts w:ascii="Arial" w:eastAsia="Times New Roman" w:hAnsi="Arial" w:cs="Arial"/>
            <w:color w:val="2F5496" w:themeColor="accent1" w:themeShade="BF"/>
            <w:sz w:val="20"/>
            <w:szCs w:val="20"/>
            <w:lang w:eastAsia="hu-HU"/>
          </w:rPr>
          <w:t>http://nograd.munka.hu/engine.aspx?page=nograd_meropiaciprogramok_topp</w:t>
        </w:r>
      </w:hyperlink>
      <w:r w:rsidR="00EB3635" w:rsidRPr="001C6CC1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hu-HU"/>
        </w:rPr>
        <w:t xml:space="preserve"> </w:t>
      </w:r>
    </w:p>
    <w:p w14:paraId="7E809013" w14:textId="77777777" w:rsidR="00EB3635" w:rsidRPr="001C6CC1" w:rsidRDefault="00EB3635" w:rsidP="00EB3635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14:paraId="4906F53C" w14:textId="2AFADC3C" w:rsidR="00A7382F" w:rsidRPr="001C6CC1" w:rsidRDefault="00A7382F" w:rsidP="00A7382F">
      <w:pPr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14:paraId="74DFB0AD" w14:textId="4489D69B" w:rsidR="00300846" w:rsidRPr="001C6CC1" w:rsidRDefault="00A7382F" w:rsidP="00A7382F">
      <w:pPr>
        <w:tabs>
          <w:tab w:val="left" w:pos="2799"/>
        </w:tabs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1C6CC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ab/>
      </w:r>
    </w:p>
    <w:sectPr w:rsidR="00300846" w:rsidRPr="001C6CC1" w:rsidSect="005C6682">
      <w:headerReference w:type="default" r:id="rId9"/>
      <w:footerReference w:type="default" r:id="rId10"/>
      <w:pgSz w:w="11906" w:h="16838" w:code="9"/>
      <w:pgMar w:top="2268" w:right="1134" w:bottom="1134" w:left="1134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0540" w14:textId="77777777" w:rsidR="00AF3DEB" w:rsidRDefault="00AF3DEB" w:rsidP="0032540C">
      <w:pPr>
        <w:spacing w:after="0" w:line="240" w:lineRule="auto"/>
      </w:pPr>
      <w:r>
        <w:separator/>
      </w:r>
    </w:p>
  </w:endnote>
  <w:endnote w:type="continuationSeparator" w:id="0">
    <w:p w14:paraId="4F3013D0" w14:textId="77777777" w:rsidR="00AF3DEB" w:rsidRDefault="00AF3DE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93C2" w14:textId="71C62E52" w:rsidR="005C6682" w:rsidRPr="005C6682" w:rsidRDefault="007E5993" w:rsidP="00300846">
    <w:pPr>
      <w:pBdr>
        <w:top w:val="single" w:sz="4" w:space="1" w:color="auto"/>
      </w:pBdr>
      <w:tabs>
        <w:tab w:val="center" w:pos="3402"/>
      </w:tabs>
      <w:autoSpaceDE w:val="0"/>
      <w:autoSpaceDN w:val="0"/>
      <w:adjustRightInd w:val="0"/>
      <w:spacing w:after="0" w:line="200" w:lineRule="atLeast"/>
      <w:ind w:left="-142" w:right="1983"/>
      <w:jc w:val="center"/>
      <w:textAlignment w:val="center"/>
      <w:rPr>
        <w:rFonts w:ascii="Arial" w:eastAsia="Times New Roman" w:hAnsi="Arial" w:cs="Arial"/>
        <w:b/>
        <w:color w:val="000000"/>
        <w:spacing w:val="2"/>
        <w:sz w:val="16"/>
        <w:szCs w:val="16"/>
      </w:rPr>
    </w:pPr>
    <w:r w:rsidRPr="007E5993">
      <w:rPr>
        <w:rFonts w:ascii="Arial" w:eastAsia="Times New Roman" w:hAnsi="Arial" w:cs="Times New Roman"/>
        <w:noProof/>
        <w:sz w:val="20"/>
        <w:lang w:eastAsia="hu-HU"/>
      </w:rPr>
      <w:drawing>
        <wp:anchor distT="0" distB="0" distL="114300" distR="114300" simplePos="0" relativeHeight="251659264" behindDoc="0" locked="0" layoutInCell="1" allowOverlap="1" wp14:anchorId="74645847" wp14:editId="3431B64A">
          <wp:simplePos x="0" y="0"/>
          <wp:positionH relativeFrom="column">
            <wp:posOffset>5271059</wp:posOffset>
          </wp:positionH>
          <wp:positionV relativeFrom="paragraph">
            <wp:posOffset>-72593</wp:posOffset>
          </wp:positionV>
          <wp:extent cx="954405" cy="636041"/>
          <wp:effectExtent l="0" t="0" r="0" b="0"/>
          <wp:wrapNone/>
          <wp:docPr id="5" name="Kép 5" descr="VmKH-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5" descr="VmKH-s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453" cy="64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682" w:rsidRPr="005C6682">
      <w:rPr>
        <w:rFonts w:ascii="Arial" w:eastAsia="Times New Roman" w:hAnsi="Arial" w:cs="Arial"/>
        <w:b/>
        <w:color w:val="000000"/>
        <w:spacing w:val="2"/>
        <w:sz w:val="16"/>
        <w:szCs w:val="16"/>
      </w:rPr>
      <w:t xml:space="preserve">Foglalkoztatási, </w:t>
    </w:r>
    <w:r w:rsidR="00265113">
      <w:rPr>
        <w:rFonts w:ascii="Arial" w:eastAsia="Times New Roman" w:hAnsi="Arial" w:cs="Arial"/>
        <w:b/>
        <w:color w:val="000000"/>
        <w:spacing w:val="2"/>
        <w:sz w:val="16"/>
        <w:szCs w:val="16"/>
      </w:rPr>
      <w:t>Foglalkoztatás-fel</w:t>
    </w:r>
    <w:r w:rsidR="005C6682" w:rsidRPr="005C6682">
      <w:rPr>
        <w:rFonts w:ascii="Arial" w:eastAsia="Times New Roman" w:hAnsi="Arial" w:cs="Arial"/>
        <w:b/>
        <w:color w:val="000000"/>
        <w:spacing w:val="2"/>
        <w:sz w:val="16"/>
        <w:szCs w:val="16"/>
      </w:rPr>
      <w:t>ügy</w:t>
    </w:r>
    <w:r w:rsidR="00265113">
      <w:rPr>
        <w:rFonts w:ascii="Arial" w:eastAsia="Times New Roman" w:hAnsi="Arial" w:cs="Arial"/>
        <w:b/>
        <w:color w:val="000000"/>
        <w:spacing w:val="2"/>
        <w:sz w:val="16"/>
        <w:szCs w:val="16"/>
      </w:rPr>
      <w:t>elet</w:t>
    </w:r>
    <w:r w:rsidR="005C6682" w:rsidRPr="005C6682">
      <w:rPr>
        <w:rFonts w:ascii="Arial" w:eastAsia="Times New Roman" w:hAnsi="Arial" w:cs="Arial"/>
        <w:b/>
        <w:color w:val="000000"/>
        <w:spacing w:val="2"/>
        <w:sz w:val="16"/>
        <w:szCs w:val="16"/>
      </w:rPr>
      <w:t>i és Munkavédelmi Főosztály</w:t>
    </w:r>
  </w:p>
  <w:p w14:paraId="64BFC2E5" w14:textId="458E997C" w:rsidR="005C6682" w:rsidRPr="005C6682" w:rsidRDefault="005C6682" w:rsidP="00300846">
    <w:pPr>
      <w:tabs>
        <w:tab w:val="center" w:pos="3402"/>
      </w:tabs>
      <w:autoSpaceDE w:val="0"/>
      <w:autoSpaceDN w:val="0"/>
      <w:adjustRightInd w:val="0"/>
      <w:spacing w:after="0" w:line="200" w:lineRule="atLeast"/>
      <w:ind w:left="-142" w:right="1983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</w:rPr>
    </w:pPr>
    <w:r w:rsidRPr="005C6682">
      <w:rPr>
        <w:rFonts w:ascii="Arial" w:eastAsia="Times New Roman" w:hAnsi="Arial" w:cs="Arial"/>
        <w:color w:val="000000"/>
        <w:spacing w:val="2"/>
        <w:sz w:val="16"/>
        <w:szCs w:val="16"/>
      </w:rPr>
      <w:t>3100 Salgótarján, Alkotmány út 11. Telefon: (32) 521-050,</w:t>
    </w:r>
    <w:r w:rsidR="00300846">
      <w:rPr>
        <w:rFonts w:ascii="Arial" w:eastAsia="Times New Roman" w:hAnsi="Arial" w:cs="Arial"/>
        <w:color w:val="000000"/>
        <w:spacing w:val="2"/>
        <w:sz w:val="16"/>
        <w:szCs w:val="16"/>
      </w:rPr>
      <w:t xml:space="preserve"> </w:t>
    </w:r>
    <w:r w:rsidRPr="005C6682">
      <w:rPr>
        <w:rFonts w:ascii="Arial" w:eastAsia="Times New Roman" w:hAnsi="Arial" w:cs="Arial"/>
        <w:color w:val="000000"/>
        <w:spacing w:val="2"/>
        <w:sz w:val="16"/>
        <w:szCs w:val="16"/>
      </w:rPr>
      <w:t xml:space="preserve">e-mail: </w:t>
    </w:r>
    <w:hyperlink r:id="rId2" w:history="1">
      <w:r w:rsidRPr="005C6682">
        <w:rPr>
          <w:rFonts w:ascii="Arial" w:eastAsia="Times New Roman" w:hAnsi="Arial" w:cs="Arial"/>
          <w:color w:val="0000FF"/>
          <w:spacing w:val="2"/>
          <w:sz w:val="16"/>
          <w:szCs w:val="16"/>
          <w:u w:val="single"/>
        </w:rPr>
        <w:t>foglalkoztatas.foosztaly@nograd.gov.hu</w:t>
      </w:r>
    </w:hyperlink>
    <w:r w:rsidRPr="005C6682">
      <w:rPr>
        <w:rFonts w:ascii="Arial" w:eastAsia="Times New Roman" w:hAnsi="Arial" w:cs="Arial"/>
        <w:color w:val="000000"/>
        <w:spacing w:val="2"/>
        <w:sz w:val="16"/>
        <w:szCs w:val="16"/>
      </w:rPr>
      <w:t xml:space="preserve">; </w:t>
    </w:r>
  </w:p>
  <w:p w14:paraId="4F48C093" w14:textId="501FE45F" w:rsidR="00112B4F" w:rsidRDefault="005C6682" w:rsidP="00300846">
    <w:pPr>
      <w:pStyle w:val="llb"/>
      <w:tabs>
        <w:tab w:val="clear" w:pos="4536"/>
        <w:tab w:val="clear" w:pos="9072"/>
      </w:tabs>
      <w:ind w:right="1983"/>
      <w:jc w:val="center"/>
    </w:pPr>
    <w:proofErr w:type="gramStart"/>
    <w:r w:rsidRPr="005C6682">
      <w:rPr>
        <w:rFonts w:ascii="Arial" w:eastAsia="Times New Roman" w:hAnsi="Arial" w:cs="Arial"/>
        <w:color w:val="000000"/>
        <w:spacing w:val="2"/>
        <w:sz w:val="16"/>
        <w:szCs w:val="16"/>
      </w:rPr>
      <w:t>honlap</w:t>
    </w:r>
    <w:proofErr w:type="gramEnd"/>
    <w:r w:rsidRPr="005C6682">
      <w:rPr>
        <w:rFonts w:ascii="Arial" w:eastAsia="Times New Roman" w:hAnsi="Arial" w:cs="Arial"/>
        <w:color w:val="000000"/>
        <w:spacing w:val="2"/>
        <w:sz w:val="16"/>
        <w:szCs w:val="16"/>
      </w:rPr>
      <w:t xml:space="preserve">: </w:t>
    </w:r>
    <w:hyperlink r:id="rId3" w:history="1">
      <w:r w:rsidRPr="005C6682">
        <w:rPr>
          <w:rFonts w:ascii="Arial" w:eastAsia="Times New Roman" w:hAnsi="Arial" w:cs="Arial"/>
          <w:color w:val="0000FF"/>
          <w:spacing w:val="2"/>
          <w:sz w:val="16"/>
          <w:szCs w:val="16"/>
          <w:u w:val="single"/>
        </w:rPr>
        <w:t>http://www.nograd.munka.hu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59A0" w14:textId="77777777" w:rsidR="00AF3DEB" w:rsidRDefault="00AF3DEB" w:rsidP="0032540C">
      <w:pPr>
        <w:spacing w:after="0" w:line="240" w:lineRule="auto"/>
      </w:pPr>
      <w:r>
        <w:separator/>
      </w:r>
    </w:p>
  </w:footnote>
  <w:footnote w:type="continuationSeparator" w:id="0">
    <w:p w14:paraId="71B4D799" w14:textId="77777777" w:rsidR="00AF3DEB" w:rsidRDefault="00AF3DE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C300" w14:textId="4DA30F4D" w:rsidR="0032540C" w:rsidRDefault="0032540C" w:rsidP="00BA56A1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161CD6C9">
          <wp:simplePos x="0" y="0"/>
          <wp:positionH relativeFrom="column">
            <wp:posOffset>-438785</wp:posOffset>
          </wp:positionH>
          <wp:positionV relativeFrom="paragraph">
            <wp:posOffset>-1355502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6A1" w:rsidRPr="00BA56A1">
      <w:rPr>
        <w:rFonts w:ascii="Arial" w:eastAsia="Times New Roman" w:hAnsi="Arial" w:cs="Arial"/>
        <w:sz w:val="20"/>
        <w:szCs w:val="20"/>
        <w:lang w:eastAsia="hu-HU"/>
      </w:rPr>
      <w:t xml:space="preserve"> </w:t>
    </w:r>
    <w:r w:rsidR="00BA56A1" w:rsidRPr="006644DF">
      <w:rPr>
        <w:rFonts w:ascii="Arial" w:eastAsia="Times New Roman" w:hAnsi="Arial" w:cs="Arial"/>
        <w:sz w:val="20"/>
        <w:szCs w:val="20"/>
        <w:lang w:eastAsia="hu-HU"/>
      </w:rPr>
      <w:t>TOP</w:t>
    </w:r>
    <w:r w:rsidR="00647C54">
      <w:rPr>
        <w:rFonts w:ascii="Arial" w:eastAsia="Times New Roman" w:hAnsi="Arial" w:cs="Arial"/>
        <w:sz w:val="20"/>
        <w:szCs w:val="20"/>
        <w:lang w:eastAsia="hu-HU"/>
      </w:rPr>
      <w:t>_</w:t>
    </w:r>
    <w:r w:rsidR="00BA56A1">
      <w:rPr>
        <w:rFonts w:ascii="Arial" w:eastAsia="Times New Roman" w:hAnsi="Arial" w:cs="Arial"/>
        <w:sz w:val="20"/>
        <w:szCs w:val="20"/>
        <w:lang w:eastAsia="hu-HU"/>
      </w:rPr>
      <w:t>P</w:t>
    </w:r>
    <w:r w:rsidR="00647C54">
      <w:rPr>
        <w:rFonts w:ascii="Arial" w:eastAsia="Times New Roman" w:hAnsi="Arial" w:cs="Arial"/>
        <w:sz w:val="20"/>
        <w:szCs w:val="20"/>
        <w:lang w:eastAsia="hu-HU"/>
      </w:rPr>
      <w:t>LUSZ</w:t>
    </w:r>
    <w:r w:rsidR="00BA56A1">
      <w:rPr>
        <w:rFonts w:ascii="Arial" w:eastAsia="Times New Roman" w:hAnsi="Arial" w:cs="Arial"/>
        <w:sz w:val="20"/>
        <w:szCs w:val="20"/>
        <w:lang w:eastAsia="hu-HU"/>
      </w:rPr>
      <w:t>-3.1.1</w:t>
    </w:r>
    <w:r w:rsidR="00BA56A1" w:rsidRPr="006644DF">
      <w:rPr>
        <w:rFonts w:ascii="Arial" w:eastAsia="Times New Roman" w:hAnsi="Arial" w:cs="Arial"/>
        <w:sz w:val="20"/>
        <w:szCs w:val="20"/>
        <w:lang w:eastAsia="hu-HU"/>
      </w:rPr>
      <w:t>-</w:t>
    </w:r>
    <w:r w:rsidR="00BA56A1">
      <w:rPr>
        <w:rFonts w:ascii="Arial" w:eastAsia="Times New Roman" w:hAnsi="Arial" w:cs="Arial"/>
        <w:sz w:val="20"/>
        <w:szCs w:val="20"/>
        <w:lang w:eastAsia="hu-HU"/>
      </w:rPr>
      <w:t>21</w:t>
    </w:r>
    <w:r w:rsidR="00BA56A1" w:rsidRPr="006644DF">
      <w:rPr>
        <w:rFonts w:ascii="Arial" w:eastAsia="Times New Roman" w:hAnsi="Arial" w:cs="Arial"/>
        <w:sz w:val="20"/>
        <w:szCs w:val="20"/>
        <w:lang w:eastAsia="hu-HU"/>
      </w:rPr>
      <w:t>-NG1-20</w:t>
    </w:r>
    <w:r w:rsidR="00BA56A1">
      <w:rPr>
        <w:rFonts w:ascii="Arial" w:eastAsia="Times New Roman" w:hAnsi="Arial" w:cs="Arial"/>
        <w:sz w:val="20"/>
        <w:szCs w:val="20"/>
        <w:lang w:eastAsia="hu-HU"/>
      </w:rPr>
      <w:t>22</w:t>
    </w:r>
    <w:r w:rsidR="00BA56A1" w:rsidRPr="006644DF">
      <w:rPr>
        <w:rFonts w:ascii="Arial" w:eastAsia="Times New Roman" w:hAnsi="Arial" w:cs="Arial"/>
        <w:sz w:val="20"/>
        <w:szCs w:val="20"/>
        <w:lang w:eastAsia="hu-HU"/>
      </w:rPr>
      <w:t>-00001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0C"/>
    <w:rsid w:val="00032807"/>
    <w:rsid w:val="000575B5"/>
    <w:rsid w:val="00085DF3"/>
    <w:rsid w:val="000F2558"/>
    <w:rsid w:val="00112B4F"/>
    <w:rsid w:val="0013209A"/>
    <w:rsid w:val="0019705D"/>
    <w:rsid w:val="001B7834"/>
    <w:rsid w:val="001C6CC1"/>
    <w:rsid w:val="00265113"/>
    <w:rsid w:val="00300846"/>
    <w:rsid w:val="0032540C"/>
    <w:rsid w:val="0048522F"/>
    <w:rsid w:val="00527357"/>
    <w:rsid w:val="005C6682"/>
    <w:rsid w:val="00616C24"/>
    <w:rsid w:val="00643F4B"/>
    <w:rsid w:val="00647C54"/>
    <w:rsid w:val="00742FA0"/>
    <w:rsid w:val="007D648C"/>
    <w:rsid w:val="007E5993"/>
    <w:rsid w:val="007F1993"/>
    <w:rsid w:val="008034CB"/>
    <w:rsid w:val="008D25EA"/>
    <w:rsid w:val="00940BA7"/>
    <w:rsid w:val="00A26441"/>
    <w:rsid w:val="00A26DD5"/>
    <w:rsid w:val="00A42C0C"/>
    <w:rsid w:val="00A7382F"/>
    <w:rsid w:val="00AF3DEB"/>
    <w:rsid w:val="00B36096"/>
    <w:rsid w:val="00BA56A1"/>
    <w:rsid w:val="00BC1E5B"/>
    <w:rsid w:val="00BE06D7"/>
    <w:rsid w:val="00BF0B04"/>
    <w:rsid w:val="00CF07AC"/>
    <w:rsid w:val="00D4492A"/>
    <w:rsid w:val="00D928B4"/>
    <w:rsid w:val="00E02D13"/>
    <w:rsid w:val="00E27BA6"/>
    <w:rsid w:val="00EB3635"/>
    <w:rsid w:val="00EE1316"/>
    <w:rsid w:val="00F071AF"/>
    <w:rsid w:val="00FA5737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75B5"/>
    <w:rPr>
      <w:color w:val="0000FF"/>
      <w:u w:val="single"/>
    </w:rPr>
  </w:style>
  <w:style w:type="table" w:styleId="Rcsostblzat">
    <w:name w:val="Table Grid"/>
    <w:basedOn w:val="Normltblzat"/>
    <w:uiPriority w:val="59"/>
    <w:rsid w:val="000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D6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grad.munka.hu/engine.aspx?page=nograd_meropiaciprogramok_t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grad.munka.hu" TargetMode="External"/><Relationship Id="rId2" Type="http://schemas.openxmlformats.org/officeDocument/2006/relationships/hyperlink" Target="mailto:foglalkoztatas.foosztaly@nograd.gov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{7C77B5A4-F3C0-446A-952E-ED13313B097A}</b:Guid>
    <b:Title>http://nograd.munka.hu/engine.aspx?page=nograd_meropiaciprogramok_topp</b:Title>
    <b:RefOrder>1</b:RefOrder>
  </b:Source>
</b:Sources>
</file>

<file path=customXml/itemProps1.xml><?xml version="1.0" encoding="utf-8"?>
<ds:datastoreItem xmlns:ds="http://schemas.openxmlformats.org/officeDocument/2006/customXml" ds:itemID="{0503CC1F-87D6-46C8-BA36-3455BB40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Földiné Baksa Beatrix</cp:lastModifiedBy>
  <cp:revision>3</cp:revision>
  <dcterms:created xsi:type="dcterms:W3CDTF">2023-03-09T07:57:00Z</dcterms:created>
  <dcterms:modified xsi:type="dcterms:W3CDTF">2023-03-09T07:58:00Z</dcterms:modified>
</cp:coreProperties>
</file>